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131741BA" w:rsidR="00A27829" w:rsidRPr="005D2DC1" w:rsidRDefault="00954D68" w:rsidP="00A27829">
      <w:pPr>
        <w:pStyle w:val="Head"/>
        <w:rPr>
          <w:lang w:val="fr-FR"/>
        </w:rPr>
      </w:pPr>
      <w:r>
        <w:rPr>
          <w:lang w:val="fr-FR"/>
        </w:rPr>
        <w:t xml:space="preserve">La transition digitale et la durabilité étaient au centre des </w:t>
      </w:r>
      <w:proofErr w:type="spellStart"/>
      <w:r>
        <w:rPr>
          <w:lang w:val="fr-FR"/>
        </w:rPr>
        <w:t>Technology</w:t>
      </w:r>
      <w:proofErr w:type="spellEnd"/>
      <w:r>
        <w:rPr>
          <w:lang w:val="fr-FR"/>
        </w:rPr>
        <w:t xml:space="preserve"> Days 2024 </w:t>
      </w:r>
      <w:r w:rsidRPr="003029FF">
        <w:rPr>
          <w:lang w:val="fr-FR"/>
        </w:rPr>
        <w:t>Wirtgen Group</w:t>
      </w:r>
      <w:r>
        <w:rPr>
          <w:lang w:val="fr-FR"/>
        </w:rPr>
        <w:t xml:space="preserve"> </w:t>
      </w:r>
    </w:p>
    <w:p w14:paraId="26F0996C" w14:textId="4F827E27" w:rsidR="00A46F1E" w:rsidRPr="005D2DC1" w:rsidRDefault="00954D68" w:rsidP="00881E44">
      <w:pPr>
        <w:pStyle w:val="Subhead"/>
        <w:rPr>
          <w:lang w:val="fr-FR"/>
        </w:rPr>
      </w:pPr>
      <w:r>
        <w:rPr>
          <w:bCs/>
          <w:iCs w:val="0"/>
          <w:lang w:val="fr-FR"/>
        </w:rPr>
        <w:t xml:space="preserve">Salon professionnel international sur le site de Kleemann </w:t>
      </w:r>
    </w:p>
    <w:p w14:paraId="193790FB" w14:textId="578353CA" w:rsidR="00A46F1E" w:rsidRPr="003029FF" w:rsidRDefault="00954D68" w:rsidP="00881E44">
      <w:pPr>
        <w:pStyle w:val="Teaser"/>
        <w:rPr>
          <w:lang w:val="fr-FR"/>
        </w:rPr>
      </w:pPr>
      <w:r>
        <w:rPr>
          <w:bCs/>
          <w:lang w:val="fr-FR"/>
        </w:rPr>
        <w:t>2 700 personnes venues de plus de 100 pays se sont rendues aux journées technologiques 2024</w:t>
      </w:r>
      <w:r w:rsidR="003029FF">
        <w:rPr>
          <w:bCs/>
          <w:lang w:val="fr-FR"/>
        </w:rPr>
        <w:t xml:space="preserve"> </w:t>
      </w:r>
      <w:r w:rsidRPr="003029FF">
        <w:rPr>
          <w:bCs/>
          <w:lang w:val="fr-FR"/>
        </w:rPr>
        <w:t>Wirtgen Group</w:t>
      </w:r>
      <w:r>
        <w:rPr>
          <w:bCs/>
          <w:lang w:val="fr-FR"/>
        </w:rPr>
        <w:t xml:space="preserve"> à Göppingen, en Allemagne. L’événement de </w:t>
      </w:r>
      <w:proofErr w:type="gramStart"/>
      <w:r>
        <w:rPr>
          <w:bCs/>
          <w:lang w:val="fr-FR"/>
        </w:rPr>
        <w:t>deux jours organisé</w:t>
      </w:r>
      <w:proofErr w:type="gramEnd"/>
      <w:r>
        <w:rPr>
          <w:bCs/>
          <w:lang w:val="fr-FR"/>
        </w:rPr>
        <w:t xml:space="preserve"> dans l’usine principale de Kleemann GmbH était placé sous le signe de la transition digitale et de la durabilité. Sous la devise « </w:t>
      </w:r>
      <w:proofErr w:type="spellStart"/>
      <w:r>
        <w:rPr>
          <w:bCs/>
          <w:lang w:val="fr-FR"/>
        </w:rPr>
        <w:t>Smarter</w:t>
      </w:r>
      <w:proofErr w:type="spellEnd"/>
      <w:r>
        <w:rPr>
          <w:bCs/>
          <w:lang w:val="fr-FR"/>
        </w:rPr>
        <w:t xml:space="preserve">. </w:t>
      </w:r>
      <w:proofErr w:type="spellStart"/>
      <w:r>
        <w:rPr>
          <w:bCs/>
          <w:lang w:val="fr-FR"/>
        </w:rPr>
        <w:t>Safer</w:t>
      </w:r>
      <w:proofErr w:type="spellEnd"/>
      <w:r>
        <w:rPr>
          <w:bCs/>
          <w:lang w:val="fr-FR"/>
        </w:rPr>
        <w:t xml:space="preserve">. More </w:t>
      </w:r>
      <w:proofErr w:type="spellStart"/>
      <w:r>
        <w:rPr>
          <w:bCs/>
          <w:lang w:val="fr-FR"/>
        </w:rPr>
        <w:t>Sustainable</w:t>
      </w:r>
      <w:proofErr w:type="spellEnd"/>
      <w:r>
        <w:rPr>
          <w:bCs/>
          <w:lang w:val="fr-FR"/>
        </w:rPr>
        <w:t xml:space="preserve">. », le groupe a présenté des machines et des technologies qui sont garantes de résultats optimaux sur les chantiers les plus divers. </w:t>
      </w:r>
    </w:p>
    <w:p w14:paraId="5941A861" w14:textId="193F55F3" w:rsidR="000B582B" w:rsidRPr="003029FF" w:rsidRDefault="00954D68" w:rsidP="00282AFC">
      <w:pPr>
        <w:pStyle w:val="Standardabsatz"/>
        <w:rPr>
          <w:lang w:val="en-US"/>
        </w:rPr>
      </w:pPr>
      <w:r>
        <w:rPr>
          <w:lang w:val="fr-FR"/>
        </w:rPr>
        <w:t>Avec de nombreux systèmes et solutions innovants, dont 11 nouveautés mondiales, et une vision claire de la construction routière de demain, le Wirtgen Group a su enthousiasmer le public du salon professionnel et a montré que les nouveaux développements ont été pensés pour répondre aux défis actuels de notre société. « L’innovation est inscrite dans notre ADN. Les retours de nos clients nous ont fait comprendre que les marchés ont besoin de plus de solutions intelligentes, sûres et durables. Nous nous sommes concentrés là-dessus et présentons aujourd’hui les technologies de machines les plus modernes qui soient ainsi que des solutions qui accompagnent nos clients sur le chemin de la transition digitale. Nous veillons toujours à offrir des solutions complètes pour leurs projets de construction, de la planification à la documentation et à l’analyse du chantier », explique Dr Volker Knickel, CEO Wirtgen Group. La devise « </w:t>
      </w:r>
      <w:proofErr w:type="spellStart"/>
      <w:r>
        <w:rPr>
          <w:lang w:val="fr-FR"/>
        </w:rPr>
        <w:t>Smarter</w:t>
      </w:r>
      <w:proofErr w:type="spellEnd"/>
      <w:r>
        <w:rPr>
          <w:lang w:val="fr-FR"/>
        </w:rPr>
        <w:t xml:space="preserve">. </w:t>
      </w:r>
      <w:proofErr w:type="spellStart"/>
      <w:r>
        <w:rPr>
          <w:lang w:val="fr-FR"/>
        </w:rPr>
        <w:t>Safer</w:t>
      </w:r>
      <w:proofErr w:type="spellEnd"/>
      <w:r>
        <w:rPr>
          <w:lang w:val="fr-FR"/>
        </w:rPr>
        <w:t xml:space="preserve">. More </w:t>
      </w:r>
      <w:proofErr w:type="spellStart"/>
      <w:r>
        <w:rPr>
          <w:lang w:val="fr-FR"/>
        </w:rPr>
        <w:t>Sustainable</w:t>
      </w:r>
      <w:proofErr w:type="spellEnd"/>
      <w:r>
        <w:rPr>
          <w:lang w:val="fr-FR"/>
        </w:rPr>
        <w:t xml:space="preserve">. » décrit parfaitement cette démarche. </w:t>
      </w:r>
    </w:p>
    <w:p w14:paraId="69F49D88" w14:textId="6C0E6A03" w:rsidR="00BD25D1" w:rsidRPr="003029FF" w:rsidRDefault="00954D68" w:rsidP="00754B80">
      <w:pPr>
        <w:pStyle w:val="Absatzberschrift"/>
        <w:rPr>
          <w:lang w:val="en-US"/>
        </w:rPr>
      </w:pPr>
      <w:r>
        <w:rPr>
          <w:bCs/>
          <w:lang w:val="fr-FR"/>
        </w:rPr>
        <w:t xml:space="preserve">Exposition de machines avec 11 nouveautés mondiales </w:t>
      </w:r>
    </w:p>
    <w:p w14:paraId="587D8891" w14:textId="2A4AFD8C" w:rsidR="00954D68" w:rsidRPr="003029FF" w:rsidRDefault="00954D68" w:rsidP="00954D68">
      <w:pPr>
        <w:pStyle w:val="Standardabsatz"/>
        <w:rPr>
          <w:lang w:val="en-US"/>
        </w:rPr>
      </w:pPr>
      <w:r>
        <w:rPr>
          <w:lang w:val="fr-FR"/>
        </w:rPr>
        <w:t xml:space="preserve">Avec 70 machines exposées pour les scénarios d’application les plus divers, Wirtgen, </w:t>
      </w:r>
      <w:proofErr w:type="spellStart"/>
      <w:r>
        <w:rPr>
          <w:lang w:val="fr-FR"/>
        </w:rPr>
        <w:t>Vögele</w:t>
      </w:r>
      <w:proofErr w:type="spellEnd"/>
      <w:r>
        <w:rPr>
          <w:lang w:val="fr-FR"/>
        </w:rPr>
        <w:t xml:space="preserve">, Hamm, Kleemann, </w:t>
      </w:r>
      <w:proofErr w:type="spellStart"/>
      <w:r>
        <w:rPr>
          <w:lang w:val="fr-FR"/>
        </w:rPr>
        <w:t>Benninghoven</w:t>
      </w:r>
      <w:proofErr w:type="spellEnd"/>
      <w:r>
        <w:rPr>
          <w:lang w:val="fr-FR"/>
        </w:rPr>
        <w:t xml:space="preserve">, </w:t>
      </w:r>
      <w:proofErr w:type="spellStart"/>
      <w:r>
        <w:rPr>
          <w:lang w:val="fr-FR"/>
        </w:rPr>
        <w:t>Ciber</w:t>
      </w:r>
      <w:proofErr w:type="spellEnd"/>
      <w:r>
        <w:rPr>
          <w:lang w:val="fr-FR"/>
        </w:rPr>
        <w:t xml:space="preserve"> et John Deere ont montré les solutions concrètes avec lesquelles ils ambitionnent de soutenir les secteurs de la construction routière et du retraitement des matériaux sur la voie de la transition digitale et de l’automatisation.</w:t>
      </w:r>
    </w:p>
    <w:p w14:paraId="3C2C7CC2" w14:textId="142CDE85" w:rsidR="00954D68" w:rsidRPr="003029FF" w:rsidRDefault="00954D68" w:rsidP="00954D68">
      <w:pPr>
        <w:pStyle w:val="Standardabsatz"/>
        <w:rPr>
          <w:lang w:val="en-US"/>
        </w:rPr>
      </w:pPr>
      <w:r>
        <w:rPr>
          <w:lang w:val="fr-FR"/>
        </w:rPr>
        <w:t xml:space="preserve">Les nouveautés mondiales ont tout particulièrement capté l'attention du public. Il s’agissait entre autres du finisseur de revêtement bitumeux SUPER 1800-5i de </w:t>
      </w:r>
      <w:proofErr w:type="spellStart"/>
      <w:r>
        <w:rPr>
          <w:lang w:val="fr-FR"/>
        </w:rPr>
        <w:t>Vögele</w:t>
      </w:r>
      <w:proofErr w:type="spellEnd"/>
      <w:r>
        <w:rPr>
          <w:lang w:val="fr-FR"/>
        </w:rPr>
        <w:t xml:space="preserve"> de la génération « Tiret 5 », qui convainc par ses fonctions d’automatisation intelligentes, un confort accru et un entraînement optimisé. Hamm a présenté quatre nouveautés, dont un compacteur de la série HC avec un cylindre VA novateur. Avec l’assistant de compactage Smart Compact, les rouleaux VA assurent un compactage automatique à la valeur cible. Le Rock </w:t>
      </w:r>
      <w:proofErr w:type="spellStart"/>
      <w:r>
        <w:rPr>
          <w:lang w:val="fr-FR"/>
        </w:rPr>
        <w:t>Crusher</w:t>
      </w:r>
      <w:proofErr w:type="spellEnd"/>
      <w:r>
        <w:rPr>
          <w:lang w:val="fr-FR"/>
        </w:rPr>
        <w:t xml:space="preserve"> WRC 240i, qui rejoint la gamme de stabilisatrices de sols mobiles sur roues de Wirtgen, a démontré qu’avec son système </w:t>
      </w:r>
      <w:proofErr w:type="spellStart"/>
      <w:r>
        <w:rPr>
          <w:lang w:val="fr-FR"/>
        </w:rPr>
        <w:t>AutoTrac</w:t>
      </w:r>
      <w:proofErr w:type="spellEnd"/>
      <w:r>
        <w:rPr>
          <w:lang w:val="fr-FR"/>
        </w:rPr>
        <w:t xml:space="preserve"> guidé par satellite, le retraitement des sols dans le domaine de la construction de routes et de chemins peut être effectué avec moins de matériau et plus rapidement. </w:t>
      </w:r>
    </w:p>
    <w:p w14:paraId="49494B03" w14:textId="3281122E" w:rsidR="00BD25D1" w:rsidRPr="003029FF" w:rsidRDefault="00954D68" w:rsidP="00954D68">
      <w:pPr>
        <w:pStyle w:val="Standardabsatz"/>
        <w:rPr>
          <w:lang w:val="fr-FR"/>
        </w:rPr>
      </w:pPr>
      <w:r>
        <w:rPr>
          <w:lang w:val="fr-FR"/>
        </w:rPr>
        <w:t xml:space="preserve">Dans le domaine du retraitement des matériaux, l’organisateur Kleemann a présenté un nouveau crible pour produits surclassés, le MSS 502i EVO, qui peut fonctionner de manière 100 % électrique. La production d’enrobé représente le plus gros levier de </w:t>
      </w:r>
      <w:r>
        <w:rPr>
          <w:lang w:val="fr-FR"/>
        </w:rPr>
        <w:lastRenderedPageBreak/>
        <w:t>réduction des émissions de CO</w:t>
      </w:r>
      <w:r>
        <w:rPr>
          <w:vertAlign w:val="subscript"/>
          <w:lang w:val="fr-FR"/>
        </w:rPr>
        <w:t>2</w:t>
      </w:r>
      <w:r>
        <w:rPr>
          <w:lang w:val="fr-FR"/>
        </w:rPr>
        <w:t xml:space="preserve">. Dans ce domaine, le groupe a présenté pour la première fois la nouvelle génération de brûleurs de </w:t>
      </w:r>
      <w:proofErr w:type="spellStart"/>
      <w:r>
        <w:rPr>
          <w:lang w:val="fr-FR"/>
        </w:rPr>
        <w:t>Benninghoven</w:t>
      </w:r>
      <w:proofErr w:type="spellEnd"/>
      <w:r>
        <w:rPr>
          <w:lang w:val="fr-FR"/>
        </w:rPr>
        <w:t xml:space="preserve">, qui permet d’utiliser simultanément jusqu’à quatre combustibles différents. La centrale d’enrobage peut ainsi être exploitée de manière flexible avec la source d'énergie adéquate, entre autres pour la première fois, avec 100 % d’hydrogène vert. </w:t>
      </w:r>
    </w:p>
    <w:p w14:paraId="6F696BAE" w14:textId="7D10F57A" w:rsidR="006D6CC6" w:rsidRPr="00954D68" w:rsidRDefault="00954D68" w:rsidP="006D6CC6">
      <w:pPr>
        <w:pStyle w:val="Absatzberschrift"/>
      </w:pPr>
      <w:r>
        <w:rPr>
          <w:bCs/>
          <w:lang w:val="fr-FR"/>
        </w:rPr>
        <w:t xml:space="preserve">Les experts du secteur ont présenté des technologies d'avenir </w:t>
      </w:r>
    </w:p>
    <w:p w14:paraId="09984A5C" w14:textId="34FB1D95" w:rsidR="00954D68" w:rsidRPr="003029FF" w:rsidRDefault="005B6DAE" w:rsidP="00954D68">
      <w:pPr>
        <w:pStyle w:val="Standardabsatz"/>
        <w:rPr>
          <w:lang w:val="en-US"/>
        </w:rPr>
      </w:pPr>
      <w:r>
        <w:rPr>
          <w:lang w:val="fr-FR"/>
        </w:rPr>
        <w:t>Des experts de renom international et des spécialistes du Wirtgen Group ont donné un aperçu des technologies de demain. Lors de la séance de conférences sur le thème de la durabilité, ils ont partagé leurs expériences et leurs connaissances concernant notamment les efforts en faveur de la durabilité dans le secteur de la construction, les potentiels de réduction des émissions de CO</w:t>
      </w:r>
      <w:r>
        <w:rPr>
          <w:vertAlign w:val="subscript"/>
          <w:lang w:val="fr-FR"/>
        </w:rPr>
        <w:t xml:space="preserve">2 </w:t>
      </w:r>
      <w:r>
        <w:rPr>
          <w:lang w:val="fr-FR"/>
        </w:rPr>
        <w:t>avec le recyclage de l’enrobé chaud et le recyclage à froid ou encore les solutions d’entraînement tout électrique des nouvelles installations de concassage et de criblage.</w:t>
      </w:r>
    </w:p>
    <w:p w14:paraId="63573E15" w14:textId="57202995" w:rsidR="00CB5C85" w:rsidRPr="003029FF" w:rsidRDefault="00954D68" w:rsidP="00954D68">
      <w:pPr>
        <w:pStyle w:val="Standardabsatz"/>
        <w:rPr>
          <w:lang w:val="fr-FR"/>
        </w:rPr>
      </w:pPr>
      <w:r>
        <w:rPr>
          <w:lang w:val="fr-FR"/>
        </w:rPr>
        <w:t xml:space="preserve">Dans le domaine complexe de la transition digitale, les spécialistes du Wirtgen Group ont expliqué comment l’entreprise peut soutenir ses clients sur la voie de la transformation digitale. Le John Deere Operations Center pour les machines de construction est la plateforme centralisée de solutions numériques destinées à la gestion de l’intégralité d’un chantier, à tout moment, de partout, que ce soit pour la planification, la surveillance, l’analyse ou la maintenance. L’Operations Center se veut une interface entre opérateurs et machines évoluant sur le chantier et chefs de chantier et responsables ordonnancement dans leurs bureaux, mais aussi le chef d’atelier. </w:t>
      </w:r>
    </w:p>
    <w:p w14:paraId="11A0B5C1" w14:textId="120C92FC" w:rsidR="00954D68" w:rsidRPr="003029FF" w:rsidRDefault="00E743EC" w:rsidP="00954D68">
      <w:pPr>
        <w:pStyle w:val="Standardabsatz"/>
        <w:rPr>
          <w:lang w:val="fr-FR"/>
        </w:rPr>
      </w:pPr>
      <w:r>
        <w:rPr>
          <w:lang w:val="fr-FR"/>
        </w:rPr>
        <w:t xml:space="preserve">Qu’est-ce que cela signifie dans la pratique ? Les clients bénéficient par exemple d’une haute sécurité des processus grâce à la disponibilité prévisible des machines. Grâce aux informations complètes immédiatement disponibles, les responsables de projet et les opérateurs de machines peuvent prendre des décisions éclairées. La plus grande automatisation des processus et l’utilisation de systèmes d’assistance accroissent la productivité tout en permettant à l’opérateur de se concentrer à 100 % sur l'avancement des travaux et d’utiliser plus efficacement ses ressources personnelles.  La précision et donc la qualité des travaux sont améliorées, ce qui rend superflu les retouchages et économise des coûts de matériaux et de main d’œuvre. </w:t>
      </w:r>
    </w:p>
    <w:p w14:paraId="4DE781AF" w14:textId="252BDCCE" w:rsidR="006D6CC6" w:rsidRPr="003029FF" w:rsidRDefault="00954D68" w:rsidP="00954D68">
      <w:pPr>
        <w:pStyle w:val="Standardabsatz"/>
        <w:rPr>
          <w:lang w:val="en-US"/>
        </w:rPr>
      </w:pPr>
      <w:r>
        <w:rPr>
          <w:lang w:val="fr-FR"/>
        </w:rPr>
        <w:t xml:space="preserve">Les nombreux exposés approfondis l’ont montré : Le Wirtgen Group possède une feuille de route concrète sur la manière dont il souhaite soutenir ses clients avec des solutions de produits, de systèmes et de services numériques fiables lors de l’utilisation de leurs systèmes de production et ainsi promouvoir la transformation digitale du secteur. </w:t>
      </w:r>
    </w:p>
    <w:p w14:paraId="7F7523B4" w14:textId="02C7760A" w:rsidR="00954D68" w:rsidRPr="003029FF" w:rsidRDefault="00954D68" w:rsidP="00954D68">
      <w:pPr>
        <w:pStyle w:val="Absatzberschrift"/>
        <w:rPr>
          <w:lang w:val="en-US"/>
        </w:rPr>
      </w:pPr>
      <w:bookmarkStart w:id="0" w:name="_Hlk161394794"/>
      <w:r>
        <w:rPr>
          <w:bCs/>
          <w:lang w:val="fr-FR"/>
        </w:rPr>
        <w:t xml:space="preserve">« Do more </w:t>
      </w:r>
      <w:proofErr w:type="spellStart"/>
      <w:r>
        <w:rPr>
          <w:bCs/>
          <w:lang w:val="fr-FR"/>
        </w:rPr>
        <w:t>with</w:t>
      </w:r>
      <w:proofErr w:type="spellEnd"/>
      <w:r>
        <w:rPr>
          <w:bCs/>
          <w:lang w:val="fr-FR"/>
        </w:rPr>
        <w:t xml:space="preserve"> </w:t>
      </w:r>
      <w:proofErr w:type="spellStart"/>
      <w:r>
        <w:rPr>
          <w:bCs/>
          <w:lang w:val="fr-FR"/>
        </w:rPr>
        <w:t>less</w:t>
      </w:r>
      <w:proofErr w:type="spellEnd"/>
      <w:r>
        <w:rPr>
          <w:bCs/>
          <w:lang w:val="fr-FR"/>
        </w:rPr>
        <w:t xml:space="preserve"> » : solutions de systèmes de production lors d’une démo en direct </w:t>
      </w:r>
    </w:p>
    <w:bookmarkEnd w:id="0"/>
    <w:p w14:paraId="5A9C6157" w14:textId="26B24952" w:rsidR="00954D68" w:rsidRPr="003029FF" w:rsidRDefault="00954D68" w:rsidP="00954D68">
      <w:pPr>
        <w:pStyle w:val="Standardabsatz"/>
        <w:rPr>
          <w:lang w:val="en-US"/>
        </w:rPr>
      </w:pPr>
      <w:r>
        <w:rPr>
          <w:lang w:val="fr-FR"/>
        </w:rPr>
        <w:t xml:space="preserve">Le plus grand potentiel écologique et économique réside dans l’ensemble du processus de construction routière. Les différentes démonstrations en live ont montré que les solutions de systèmes de production du Wirtgen Group y contribuent, notamment en cas d’utilisation d’enrobé basse température, de recyclage du béton et de l'enrobé ou dans la stabilisation des sols. L’utilisation ciblée des technologies permet d’obtenir une plus haute précision, une qualité de résultat supérieure et une moindre consommation de matériaux. En d’autres termes : Do More </w:t>
      </w:r>
      <w:proofErr w:type="spellStart"/>
      <w:r>
        <w:rPr>
          <w:lang w:val="fr-FR"/>
        </w:rPr>
        <w:t>with</w:t>
      </w:r>
      <w:proofErr w:type="spellEnd"/>
      <w:r>
        <w:rPr>
          <w:lang w:val="fr-FR"/>
        </w:rPr>
        <w:t xml:space="preserve"> </w:t>
      </w:r>
      <w:proofErr w:type="spellStart"/>
      <w:r>
        <w:rPr>
          <w:lang w:val="fr-FR"/>
        </w:rPr>
        <w:t>Less</w:t>
      </w:r>
      <w:proofErr w:type="spellEnd"/>
      <w:r>
        <w:rPr>
          <w:lang w:val="fr-FR"/>
        </w:rPr>
        <w:t xml:space="preserve"> – </w:t>
      </w:r>
      <w:proofErr w:type="spellStart"/>
      <w:r>
        <w:rPr>
          <w:lang w:val="fr-FR"/>
        </w:rPr>
        <w:t>Smarter</w:t>
      </w:r>
      <w:proofErr w:type="spellEnd"/>
      <w:r>
        <w:rPr>
          <w:lang w:val="fr-FR"/>
        </w:rPr>
        <w:t xml:space="preserve">, </w:t>
      </w:r>
      <w:proofErr w:type="spellStart"/>
      <w:r>
        <w:rPr>
          <w:lang w:val="fr-FR"/>
        </w:rPr>
        <w:t>Safer</w:t>
      </w:r>
      <w:proofErr w:type="spellEnd"/>
      <w:r>
        <w:rPr>
          <w:lang w:val="fr-FR"/>
        </w:rPr>
        <w:t xml:space="preserve">, and more </w:t>
      </w:r>
      <w:proofErr w:type="spellStart"/>
      <w:r>
        <w:rPr>
          <w:lang w:val="fr-FR"/>
        </w:rPr>
        <w:t>Sustainable</w:t>
      </w:r>
      <w:proofErr w:type="spellEnd"/>
      <w:r>
        <w:rPr>
          <w:lang w:val="fr-FR"/>
        </w:rPr>
        <w:t xml:space="preserve">. </w:t>
      </w:r>
    </w:p>
    <w:p w14:paraId="318AF1E7" w14:textId="51E9B4CD" w:rsidR="00954D68" w:rsidRPr="003029FF" w:rsidRDefault="00954D68" w:rsidP="00954D68">
      <w:pPr>
        <w:pStyle w:val="Standardabsatz"/>
        <w:rPr>
          <w:lang w:val="en-US"/>
        </w:rPr>
      </w:pPr>
      <w:r>
        <w:rPr>
          <w:lang w:val="fr-FR"/>
        </w:rPr>
        <w:lastRenderedPageBreak/>
        <w:t xml:space="preserve">« Nos clients sont ainsi en mesure de réaliser plus de projets de construction, de construire plus d’infrastructures avec moins de ressources tout en gagnant en rentabilité », explique Knickel. Il souligne également le fait que les systèmes d’assistance numériques et l’automatisation des processus contribuent également à </w:t>
      </w:r>
      <w:proofErr w:type="spellStart"/>
      <w:r>
        <w:rPr>
          <w:lang w:val="fr-FR"/>
        </w:rPr>
        <w:t>palier</w:t>
      </w:r>
      <w:proofErr w:type="spellEnd"/>
      <w:r>
        <w:rPr>
          <w:lang w:val="fr-FR"/>
        </w:rPr>
        <w:t xml:space="preserve"> la pénurie de main d’œuvre qualifiée dans le secteur : « Cela permet aux opérateurs moins expérimentés d’obtenir des résultats de qualité identiques à ceux d’experts plus expérimentés ». Par ailleurs, les solutions de télématique offrent aux clients plus de transparence sur l’état de leurs flottes, ce qui leur permet d’offrir un service proactif et encore plus ciblé pour les machines.</w:t>
      </w:r>
    </w:p>
    <w:p w14:paraId="3189F890" w14:textId="7FB3F2D3" w:rsidR="00954D68" w:rsidRPr="003029FF" w:rsidRDefault="00753D8D" w:rsidP="00954D68">
      <w:pPr>
        <w:pStyle w:val="Absatzberschrift"/>
        <w:rPr>
          <w:lang w:val="en-US"/>
        </w:rPr>
      </w:pPr>
      <w:r>
        <w:rPr>
          <w:bCs/>
          <w:lang w:val="fr-FR"/>
        </w:rPr>
        <w:t>Un coup d’œil dans les coulisses </w:t>
      </w:r>
      <w:r w:rsidRPr="003029FF">
        <w:rPr>
          <w:bCs/>
          <w:lang w:val="fr-FR"/>
        </w:rPr>
        <w:t>: Kleemann</w:t>
      </w:r>
      <w:r>
        <w:rPr>
          <w:bCs/>
          <w:lang w:val="fr-FR"/>
        </w:rPr>
        <w:t xml:space="preserve"> ouvre les portes de son usine </w:t>
      </w:r>
    </w:p>
    <w:p w14:paraId="28ACF0B3" w14:textId="354F2C24" w:rsidR="007D3D7F" w:rsidRPr="003029FF" w:rsidRDefault="00753D8D" w:rsidP="00753D8D">
      <w:pPr>
        <w:pStyle w:val="Standardabsatz"/>
        <w:rPr>
          <w:bCs/>
          <w:highlight w:val="yellow"/>
          <w:lang w:val="en-US"/>
        </w:rPr>
      </w:pPr>
      <w:r>
        <w:rPr>
          <w:lang w:val="fr-FR"/>
        </w:rPr>
        <w:t>Le public de professionnels a pu visiter les halls de production de l’organisateur Kleemann. L’usine hautement spécialisée a été agrandie à plusieurs reprises depuis sa construction en 2009 et aménagée dans une optique de durabilité en accord avec la stratégique de durabilité du groupe, ce qui est d’ailleurs le cas de toutes les usines du Wirtgen Group. L’usine de Kleemann compte actuellement parmi les sites de production les plus modernes qui soient pour la production d’installations de concassage et de criblage. De nombreux visiteurs ont été impressionnés par les centres d’usinage complexes dans lesquels les composants clés des installations de Kleemann sont produits avec une très haute précision.</w:t>
      </w:r>
      <w:r>
        <w:rPr>
          <w:highlight w:val="yellow"/>
          <w:lang w:val="fr-FR"/>
        </w:rPr>
        <w:t xml:space="preserve"> </w:t>
      </w:r>
    </w:p>
    <w:p w14:paraId="0F270069" w14:textId="22CC7BF9" w:rsidR="00954D68" w:rsidRPr="003029FF" w:rsidRDefault="00753D8D" w:rsidP="00753D8D">
      <w:pPr>
        <w:pStyle w:val="Standardabsatz"/>
        <w:rPr>
          <w:bCs/>
          <w:lang w:val="fr-FR"/>
        </w:rPr>
      </w:pPr>
      <w:bookmarkStart w:id="1" w:name="_Hlk161396328"/>
      <w:r>
        <w:rPr>
          <w:lang w:val="fr-FR"/>
        </w:rPr>
        <w:t>« Ces dernières années, nous avons élargi de manière ciblée notre gamme de produits et offrons aujourd’hui des solutions adéquates pour toutes les applications, que ce soit pour le recyclage ou le retraitement de la roche naturelle. Nous avons pour cela notamment investi dans l'agrandissement des capacités de production et l'optimisation de nos processus de montage et de logistique », explique Alexander Knam, gérant de Kleemann, à propos du développement du site de Göppingen. Pour lui, le spécialiste du retraitement des matériaux est parfaitement bien positionné pour l’avenir : « Nous avons créé les bases qui nous permettent de produire nos produits et nos technologies dans des conditions idéales, c’est-à-dire de manière durable et efficace », affirme Knam.</w:t>
      </w:r>
    </w:p>
    <w:bookmarkEnd w:id="1"/>
    <w:p w14:paraId="56749FD9" w14:textId="4907415B" w:rsidR="00825A66" w:rsidRPr="003029FF" w:rsidRDefault="00825A66" w:rsidP="00753D8D">
      <w:pPr>
        <w:pStyle w:val="Standardabsatz"/>
        <w:rPr>
          <w:lang w:val="fr-FR"/>
        </w:rPr>
      </w:pPr>
    </w:p>
    <w:p w14:paraId="31412CCB" w14:textId="7E412B79" w:rsidR="00E15EBE" w:rsidRPr="003029FF" w:rsidRDefault="00E15EBE" w:rsidP="00E15EBE">
      <w:pPr>
        <w:pStyle w:val="Fotos"/>
        <w:rPr>
          <w:color w:val="FF0000"/>
          <w:lang w:val="en-US"/>
        </w:rPr>
      </w:pPr>
      <w:r>
        <w:rPr>
          <w:bCs/>
          <w:lang w:val="fr-FR"/>
        </w:rPr>
        <w:t xml:space="preserve">Photos : </w:t>
      </w:r>
    </w:p>
    <w:p w14:paraId="31D5B4AE" w14:textId="77777777" w:rsidR="00AB4066" w:rsidRDefault="00A46F1E" w:rsidP="00AB4066">
      <w:pPr>
        <w:pStyle w:val="BUbold"/>
        <w:rPr>
          <w:lang w:val="pt-BR"/>
        </w:rPr>
      </w:pPr>
      <w:r>
        <w:rPr>
          <w:b w:val="0"/>
          <w:noProof/>
          <w:lang w:val="fr-FR"/>
        </w:rPr>
        <w:drawing>
          <wp:inline distT="0" distB="0" distL="0" distR="0" wp14:anchorId="1B66E54E" wp14:editId="306F684E">
            <wp:extent cx="2193373" cy="164274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198515" cy="1646596"/>
                    </a:xfrm>
                    <a:prstGeom prst="rect">
                      <a:avLst/>
                    </a:prstGeom>
                    <a:noFill/>
                    <a:ln>
                      <a:noFill/>
                    </a:ln>
                  </pic:spPr>
                </pic:pic>
              </a:graphicData>
            </a:graphic>
          </wp:inline>
        </w:drawing>
      </w:r>
      <w:r w:rsidR="00AB4066">
        <w:rPr>
          <w:bCs/>
          <w:color w:val="FF0000"/>
          <w:lang w:val="fr-FR"/>
        </w:rPr>
        <w:t xml:space="preserve">  </w:t>
      </w:r>
      <w:r w:rsidR="00AB4066">
        <w:rPr>
          <w:b w:val="0"/>
          <w:noProof/>
          <w:lang w:val="fr-FR"/>
        </w:rPr>
        <w:drawing>
          <wp:inline distT="0" distB="0" distL="0" distR="0" wp14:anchorId="2BE1171B" wp14:editId="22A85FC9">
            <wp:extent cx="3400425" cy="163999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414543" cy="1646804"/>
                    </a:xfrm>
                    <a:prstGeom prst="rect">
                      <a:avLst/>
                    </a:prstGeom>
                    <a:noFill/>
                    <a:ln>
                      <a:noFill/>
                    </a:ln>
                  </pic:spPr>
                </pic:pic>
              </a:graphicData>
            </a:graphic>
          </wp:inline>
        </w:drawing>
      </w:r>
      <w:r>
        <w:rPr>
          <w:b w:val="0"/>
          <w:lang w:val="fr-FR"/>
        </w:rPr>
        <w:br/>
      </w:r>
      <w:r w:rsidR="00AB4066" w:rsidRPr="00FE7882">
        <w:rPr>
          <w:lang w:val="pt-BR"/>
        </w:rPr>
        <w:t>WG_pic_TechnologyDays2024_MachineExhibition_0001</w:t>
      </w:r>
    </w:p>
    <w:p w14:paraId="20879CE4" w14:textId="6E8146C8" w:rsidR="002611FE" w:rsidRPr="00AB4066" w:rsidRDefault="00AB4066" w:rsidP="00AB4066">
      <w:pPr>
        <w:pStyle w:val="BUbold"/>
        <w:rPr>
          <w:color w:val="FF0000"/>
          <w:lang w:val="en-US"/>
        </w:rPr>
      </w:pPr>
      <w:r w:rsidRPr="00C6096A">
        <w:rPr>
          <w:bCs/>
          <w:lang w:val="pt-BR"/>
        </w:rPr>
        <w:t>WG_pic_TechnologyDays2024_EveningEvent_4403</w:t>
      </w:r>
    </w:p>
    <w:p w14:paraId="1F8A7162" w14:textId="576CEA91" w:rsidR="006C0C87" w:rsidRPr="003029FF" w:rsidRDefault="00FF587F" w:rsidP="00C84D75">
      <w:pPr>
        <w:pStyle w:val="BUnormal"/>
        <w:rPr>
          <w:lang w:val="en-US"/>
        </w:rPr>
      </w:pPr>
      <w:r>
        <w:rPr>
          <w:lang w:val="fr-FR"/>
        </w:rPr>
        <w:t xml:space="preserve">Lors des </w:t>
      </w:r>
      <w:proofErr w:type="spellStart"/>
      <w:r>
        <w:rPr>
          <w:lang w:val="fr-FR"/>
        </w:rPr>
        <w:t>Technology</w:t>
      </w:r>
      <w:proofErr w:type="spellEnd"/>
      <w:r>
        <w:rPr>
          <w:lang w:val="fr-FR"/>
        </w:rPr>
        <w:t xml:space="preserve"> Days 2024, le Wirtgen Group s’est servi de la devise « </w:t>
      </w:r>
      <w:proofErr w:type="spellStart"/>
      <w:r>
        <w:rPr>
          <w:lang w:val="fr-FR"/>
        </w:rPr>
        <w:t>Smarter</w:t>
      </w:r>
      <w:proofErr w:type="spellEnd"/>
      <w:r>
        <w:rPr>
          <w:lang w:val="fr-FR"/>
        </w:rPr>
        <w:t xml:space="preserve">. </w:t>
      </w:r>
      <w:proofErr w:type="spellStart"/>
      <w:r>
        <w:rPr>
          <w:lang w:val="fr-FR"/>
        </w:rPr>
        <w:t>Safer</w:t>
      </w:r>
      <w:proofErr w:type="spellEnd"/>
      <w:r>
        <w:rPr>
          <w:lang w:val="fr-FR"/>
        </w:rPr>
        <w:t xml:space="preserve">. More </w:t>
      </w:r>
      <w:proofErr w:type="spellStart"/>
      <w:r>
        <w:rPr>
          <w:lang w:val="fr-FR"/>
        </w:rPr>
        <w:t>Sustainable</w:t>
      </w:r>
      <w:proofErr w:type="spellEnd"/>
      <w:r>
        <w:rPr>
          <w:lang w:val="fr-FR"/>
        </w:rPr>
        <w:t xml:space="preserve">. » afin de présenter des solutions innovantes pour la construction routière et le retraitement des matériaux. </w:t>
      </w:r>
    </w:p>
    <w:p w14:paraId="29E92010" w14:textId="50DFE624" w:rsidR="00BD25D1" w:rsidRPr="003029FF" w:rsidRDefault="00BD25D1" w:rsidP="00BD25D1">
      <w:pPr>
        <w:pStyle w:val="BUbold"/>
        <w:rPr>
          <w:lang w:val="en-US"/>
        </w:rPr>
      </w:pPr>
      <w:r>
        <w:rPr>
          <w:b w:val="0"/>
          <w:noProof/>
          <w:lang w:val="fr-FR"/>
        </w:rPr>
        <w:lastRenderedPageBreak/>
        <w:drawing>
          <wp:inline distT="0" distB="0" distL="0" distR="0" wp14:anchorId="7CBAC95B" wp14:editId="4A6F26C2">
            <wp:extent cx="2386013" cy="15906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89245" cy="1592830"/>
                    </a:xfrm>
                    <a:prstGeom prst="rect">
                      <a:avLst/>
                    </a:prstGeom>
                    <a:noFill/>
                    <a:ln>
                      <a:noFill/>
                    </a:ln>
                  </pic:spPr>
                </pic:pic>
              </a:graphicData>
            </a:graphic>
          </wp:inline>
        </w:drawing>
      </w:r>
      <w:r w:rsidR="0007781B" w:rsidRPr="0007781B">
        <w:rPr>
          <w:lang w:val="en-US"/>
        </w:rPr>
        <w:t xml:space="preserve"> </w:t>
      </w:r>
      <w:r w:rsidR="0007781B">
        <w:rPr>
          <w:lang w:val="en-US"/>
        </w:rPr>
        <w:t xml:space="preserve"> </w:t>
      </w:r>
      <w:r w:rsidR="0007781B">
        <w:rPr>
          <w:b w:val="0"/>
          <w:noProof/>
          <w:lang w:val="fr-FR"/>
        </w:rPr>
        <w:drawing>
          <wp:inline distT="0" distB="0" distL="0" distR="0" wp14:anchorId="3243388C" wp14:editId="3952B079">
            <wp:extent cx="2866091" cy="1595755"/>
            <wp:effectExtent l="0" t="0" r="0" b="444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870824" cy="1598390"/>
                    </a:xfrm>
                    <a:prstGeom prst="rect">
                      <a:avLst/>
                    </a:prstGeom>
                    <a:noFill/>
                    <a:ln>
                      <a:noFill/>
                    </a:ln>
                  </pic:spPr>
                </pic:pic>
              </a:graphicData>
            </a:graphic>
          </wp:inline>
        </w:drawing>
      </w:r>
      <w:r>
        <w:rPr>
          <w:b w:val="0"/>
          <w:lang w:val="fr-FR"/>
        </w:rPr>
        <w:br/>
      </w:r>
      <w:r w:rsidR="00AB4066" w:rsidRPr="0007781B">
        <w:rPr>
          <w:lang w:val="en-US"/>
        </w:rPr>
        <w:t>WG_pic_TechnologyDays2024_LiveDemos_7</w:t>
      </w:r>
      <w:r w:rsidR="0007781B">
        <w:rPr>
          <w:lang w:val="en-US"/>
        </w:rPr>
        <w:t>6</w:t>
      </w:r>
      <w:r w:rsidR="00AB4066" w:rsidRPr="0007781B">
        <w:rPr>
          <w:lang w:val="en-US"/>
        </w:rPr>
        <w:t>80</w:t>
      </w:r>
      <w:r w:rsidR="0007781B">
        <w:rPr>
          <w:lang w:val="en-US"/>
        </w:rPr>
        <w:t xml:space="preserve"> </w:t>
      </w:r>
      <w:r w:rsidR="0007781B" w:rsidRPr="0007781B">
        <w:rPr>
          <w:lang w:val="en-US"/>
        </w:rPr>
        <w:t>WG_pic_TechnologyDays2024_LiveDemos_7080</w:t>
      </w:r>
    </w:p>
    <w:p w14:paraId="05C66E9B" w14:textId="77777777" w:rsidR="00FF587F" w:rsidRDefault="00FF587F" w:rsidP="002611FE">
      <w:pPr>
        <w:pStyle w:val="BUnormal"/>
        <w:rPr>
          <w:lang w:val="fr-FR"/>
        </w:rPr>
      </w:pPr>
      <w:r>
        <w:rPr>
          <w:lang w:val="fr-FR"/>
        </w:rPr>
        <w:t xml:space="preserve">Do More </w:t>
      </w:r>
      <w:proofErr w:type="spellStart"/>
      <w:r>
        <w:rPr>
          <w:lang w:val="fr-FR"/>
        </w:rPr>
        <w:t>with</w:t>
      </w:r>
      <w:proofErr w:type="spellEnd"/>
      <w:r>
        <w:rPr>
          <w:lang w:val="fr-FR"/>
        </w:rPr>
        <w:t xml:space="preserve"> </w:t>
      </w:r>
      <w:proofErr w:type="spellStart"/>
      <w:r>
        <w:rPr>
          <w:lang w:val="fr-FR"/>
        </w:rPr>
        <w:t>Less</w:t>
      </w:r>
      <w:proofErr w:type="spellEnd"/>
      <w:r>
        <w:rPr>
          <w:lang w:val="fr-FR"/>
        </w:rPr>
        <w:t xml:space="preserve"> : Lors des différentes démonstrations en live, le Wirtgen Group a présenté des solutions pour les systèmes de production de ses clients et montré que l’utilisation ciblée des technologies permet d’obtenir des résultats prévisibles, une plus haute précision, une qualité de résultat supérieure et une moindre consommation de matériaux. </w:t>
      </w:r>
    </w:p>
    <w:p w14:paraId="44C5F595" w14:textId="77777777" w:rsidR="00AB4066" w:rsidRPr="00AB4066" w:rsidRDefault="00AB4066" w:rsidP="00AB4066">
      <w:pPr>
        <w:pStyle w:val="BUnormal"/>
        <w:rPr>
          <w:lang w:val="fr-FR"/>
        </w:rPr>
      </w:pPr>
    </w:p>
    <w:p w14:paraId="288DF505" w14:textId="549E43DB" w:rsidR="00FF587F" w:rsidRPr="0007781B" w:rsidRDefault="00FF587F" w:rsidP="00FF587F">
      <w:pPr>
        <w:pStyle w:val="BUbold"/>
        <w:rPr>
          <w:color w:val="FF0000"/>
          <w:lang w:val="fr-FR"/>
        </w:rPr>
      </w:pPr>
      <w:r>
        <w:rPr>
          <w:b w:val="0"/>
          <w:noProof/>
          <w:lang w:val="fr-FR"/>
        </w:rPr>
        <w:drawing>
          <wp:inline distT="0" distB="0" distL="0" distR="0" wp14:anchorId="037D8E92" wp14:editId="5B95DD0D">
            <wp:extent cx="2443161" cy="162877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449678" cy="1633120"/>
                    </a:xfrm>
                    <a:prstGeom prst="rect">
                      <a:avLst/>
                    </a:prstGeom>
                    <a:noFill/>
                    <a:ln>
                      <a:noFill/>
                    </a:ln>
                  </pic:spPr>
                </pic:pic>
              </a:graphicData>
            </a:graphic>
          </wp:inline>
        </w:drawing>
      </w:r>
      <w:r>
        <w:rPr>
          <w:b w:val="0"/>
          <w:lang w:val="fr-FR"/>
        </w:rPr>
        <w:br/>
      </w:r>
      <w:r w:rsidR="00AB4066" w:rsidRPr="00636518">
        <w:rPr>
          <w:lang w:val="pt-BR"/>
        </w:rPr>
        <w:t>WG_pic_TechnologyDays2024_Pressconference_1160</w:t>
      </w:r>
    </w:p>
    <w:p w14:paraId="68FD89F2" w14:textId="48174F70" w:rsidR="00FF587F" w:rsidRPr="0007781B" w:rsidRDefault="00FF587F" w:rsidP="00FF587F">
      <w:pPr>
        <w:pStyle w:val="BUnormal"/>
        <w:rPr>
          <w:lang w:val="fr-FR"/>
        </w:rPr>
      </w:pPr>
      <w:r>
        <w:rPr>
          <w:lang w:val="fr-FR"/>
        </w:rPr>
        <w:t xml:space="preserve">Dans le cadre de la traditionnelle conférence de presse, Alexander Knam, gérant de Kleemann GmbH, </w:t>
      </w:r>
      <w:r w:rsidR="00AB4066">
        <w:rPr>
          <w:lang w:val="fr-FR"/>
        </w:rPr>
        <w:t xml:space="preserve">et Dr Volker Knickel, CEO du Wirtgen Group, </w:t>
      </w:r>
      <w:r>
        <w:rPr>
          <w:lang w:val="fr-FR"/>
        </w:rPr>
        <w:t xml:space="preserve">ont abordé entre autres les objectifs du groupe. </w:t>
      </w:r>
    </w:p>
    <w:p w14:paraId="61A1ED8B" w14:textId="77777777" w:rsidR="00FF587F" w:rsidRPr="0007781B" w:rsidRDefault="00FF587F" w:rsidP="00FF587F">
      <w:pPr>
        <w:pStyle w:val="BUnormal"/>
        <w:rPr>
          <w:lang w:val="fr-FR"/>
        </w:rPr>
      </w:pPr>
    </w:p>
    <w:p w14:paraId="1C22C52A" w14:textId="1A98B682" w:rsidR="00FF587F" w:rsidRPr="0007781B" w:rsidRDefault="00FF587F" w:rsidP="00FF587F">
      <w:pPr>
        <w:pStyle w:val="BUbold"/>
        <w:rPr>
          <w:lang w:val="fr-FR"/>
        </w:rPr>
      </w:pPr>
      <w:r>
        <w:rPr>
          <w:b w:val="0"/>
          <w:noProof/>
          <w:lang w:val="fr-FR"/>
        </w:rPr>
        <w:drawing>
          <wp:inline distT="0" distB="0" distL="0" distR="0" wp14:anchorId="7C744034" wp14:editId="5338C295">
            <wp:extent cx="2428874" cy="161925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433964" cy="1622644"/>
                    </a:xfrm>
                    <a:prstGeom prst="rect">
                      <a:avLst/>
                    </a:prstGeom>
                    <a:noFill/>
                    <a:ln>
                      <a:noFill/>
                    </a:ln>
                  </pic:spPr>
                </pic:pic>
              </a:graphicData>
            </a:graphic>
          </wp:inline>
        </w:drawing>
      </w:r>
      <w:r>
        <w:rPr>
          <w:b w:val="0"/>
          <w:lang w:val="fr-FR"/>
        </w:rPr>
        <w:br/>
      </w:r>
      <w:r w:rsidR="00AB4066" w:rsidRPr="0007781B">
        <w:rPr>
          <w:lang w:val="fr-FR"/>
        </w:rPr>
        <w:t>WG_pic_TechnologyDays2024_MachineExhibition_1450</w:t>
      </w:r>
    </w:p>
    <w:p w14:paraId="1C3D0FAC" w14:textId="77777777" w:rsidR="00725E05" w:rsidRPr="0007781B" w:rsidRDefault="00725E05" w:rsidP="00FF587F">
      <w:pPr>
        <w:pStyle w:val="BUnormal"/>
        <w:rPr>
          <w:highlight w:val="yellow"/>
          <w:lang w:val="fr-FR"/>
        </w:rPr>
      </w:pPr>
      <w:r>
        <w:rPr>
          <w:lang w:val="fr-FR"/>
        </w:rPr>
        <w:t xml:space="preserve">Avec 70 machines exposées, l’exposition a montré un échantillon représentatif de la gamme complète de produits de Wirtgen, </w:t>
      </w:r>
      <w:proofErr w:type="spellStart"/>
      <w:r>
        <w:rPr>
          <w:lang w:val="fr-FR"/>
        </w:rPr>
        <w:t>Vögele</w:t>
      </w:r>
      <w:proofErr w:type="spellEnd"/>
      <w:r>
        <w:rPr>
          <w:lang w:val="fr-FR"/>
        </w:rPr>
        <w:t xml:space="preserve">, Hamm, Kleemann, </w:t>
      </w:r>
      <w:proofErr w:type="spellStart"/>
      <w:r>
        <w:rPr>
          <w:lang w:val="fr-FR"/>
        </w:rPr>
        <w:t>Benninghoven</w:t>
      </w:r>
      <w:proofErr w:type="spellEnd"/>
      <w:r>
        <w:rPr>
          <w:lang w:val="fr-FR"/>
        </w:rPr>
        <w:t xml:space="preserve">, </w:t>
      </w:r>
      <w:proofErr w:type="spellStart"/>
      <w:r>
        <w:rPr>
          <w:lang w:val="fr-FR"/>
        </w:rPr>
        <w:t>Ciber</w:t>
      </w:r>
      <w:proofErr w:type="spellEnd"/>
      <w:r>
        <w:rPr>
          <w:lang w:val="fr-FR"/>
        </w:rPr>
        <w:t xml:space="preserve"> et John Deere.</w:t>
      </w:r>
    </w:p>
    <w:p w14:paraId="4A91FBF2" w14:textId="77777777" w:rsidR="00725E05" w:rsidRPr="0007781B" w:rsidRDefault="00725E05" w:rsidP="00725E05">
      <w:pPr>
        <w:pStyle w:val="BUnormal"/>
        <w:rPr>
          <w:highlight w:val="yellow"/>
          <w:lang w:val="fr-FR"/>
        </w:rPr>
      </w:pPr>
    </w:p>
    <w:p w14:paraId="6D8EF1C1" w14:textId="69B67382" w:rsidR="00725E05" w:rsidRPr="003029FF" w:rsidRDefault="00725E05" w:rsidP="00725E05">
      <w:pPr>
        <w:pStyle w:val="BUbold"/>
        <w:rPr>
          <w:color w:val="FF0000"/>
          <w:lang w:val="en-US"/>
        </w:rPr>
      </w:pPr>
      <w:r>
        <w:rPr>
          <w:b w:val="0"/>
          <w:noProof/>
          <w:highlight w:val="yellow"/>
          <w:lang w:val="fr-FR"/>
        </w:rPr>
        <w:lastRenderedPageBreak/>
        <w:drawing>
          <wp:inline distT="0" distB="0" distL="0" distR="0" wp14:anchorId="660F572A" wp14:editId="5AD36408">
            <wp:extent cx="2413644" cy="1609725"/>
            <wp:effectExtent l="0" t="0" r="5715"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415626" cy="1611047"/>
                    </a:xfrm>
                    <a:prstGeom prst="rect">
                      <a:avLst/>
                    </a:prstGeom>
                    <a:noFill/>
                    <a:ln>
                      <a:noFill/>
                    </a:ln>
                  </pic:spPr>
                </pic:pic>
              </a:graphicData>
            </a:graphic>
          </wp:inline>
        </w:drawing>
      </w:r>
      <w:r>
        <w:rPr>
          <w:b w:val="0"/>
          <w:highlight w:val="yellow"/>
          <w:lang w:val="fr-FR"/>
        </w:rPr>
        <w:br/>
      </w:r>
      <w:r w:rsidR="00AB4066" w:rsidRPr="0007781B">
        <w:rPr>
          <w:lang w:val="en-US"/>
        </w:rPr>
        <w:t>WG_pic_TechnologyDays2024_FactoryTours_0786</w:t>
      </w:r>
    </w:p>
    <w:p w14:paraId="69DBA858" w14:textId="7AB17499" w:rsidR="00B37C38" w:rsidRDefault="00725E05" w:rsidP="00AB4066">
      <w:pPr>
        <w:pStyle w:val="BUbold"/>
        <w:rPr>
          <w:b w:val="0"/>
          <w:lang w:val="fr-FR"/>
        </w:rPr>
      </w:pPr>
      <w:r>
        <w:rPr>
          <w:b w:val="0"/>
          <w:lang w:val="fr-FR"/>
        </w:rPr>
        <w:t xml:space="preserve">Lors de la visite guidée de l’usine Kleemann, les visiteurs ont été impressionnés par les dimensions des halls de production. </w:t>
      </w:r>
    </w:p>
    <w:p w14:paraId="2FEB22F1" w14:textId="77777777" w:rsidR="00AB4066" w:rsidRPr="00AB4066" w:rsidRDefault="00AB4066" w:rsidP="00AB4066">
      <w:pPr>
        <w:pStyle w:val="BUnormal"/>
        <w:rPr>
          <w:lang w:val="fr-FR"/>
        </w:rPr>
      </w:pPr>
    </w:p>
    <w:p w14:paraId="4CF3D91F" w14:textId="1E273A2B" w:rsidR="00725E05" w:rsidRPr="003029FF" w:rsidRDefault="00725E05" w:rsidP="00725E05">
      <w:pPr>
        <w:pStyle w:val="BUbold"/>
        <w:rPr>
          <w:lang w:val="en-US"/>
        </w:rPr>
      </w:pPr>
      <w:r>
        <w:rPr>
          <w:b w:val="0"/>
          <w:noProof/>
          <w:lang w:val="fr-FR"/>
        </w:rPr>
        <w:drawing>
          <wp:inline distT="0" distB="0" distL="0" distR="0" wp14:anchorId="2781487B" wp14:editId="342FBA5B">
            <wp:extent cx="2385080" cy="15906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389043" cy="1593318"/>
                    </a:xfrm>
                    <a:prstGeom prst="rect">
                      <a:avLst/>
                    </a:prstGeom>
                    <a:noFill/>
                    <a:ln>
                      <a:noFill/>
                    </a:ln>
                  </pic:spPr>
                </pic:pic>
              </a:graphicData>
            </a:graphic>
          </wp:inline>
        </w:drawing>
      </w:r>
      <w:r>
        <w:rPr>
          <w:b w:val="0"/>
          <w:lang w:val="fr-FR"/>
        </w:rPr>
        <w:br/>
      </w:r>
      <w:r w:rsidR="00AB4066" w:rsidRPr="0007781B">
        <w:rPr>
          <w:lang w:val="en-US"/>
        </w:rPr>
        <w:t>WG_pic_TechnologyDays2024_ExpertLectures_1657</w:t>
      </w:r>
    </w:p>
    <w:p w14:paraId="41DD68EE" w14:textId="315318B4" w:rsidR="00725E05" w:rsidRPr="003029FF" w:rsidRDefault="00B37C38" w:rsidP="00725E05">
      <w:pPr>
        <w:pStyle w:val="BUnormal"/>
        <w:rPr>
          <w:lang w:val="en-US"/>
        </w:rPr>
      </w:pPr>
      <w:r>
        <w:rPr>
          <w:lang w:val="fr-FR"/>
        </w:rPr>
        <w:t xml:space="preserve">Les huit conférences données par des experts internationaux ont attiré les auditeurs en nombre. Michael Klein, responsable produits pour les produits numériques, a parlé par exemple des avantages pratiques du Operations Center, la plateforme numérique pour les solutions d’optimisation des processus, machines et services. </w:t>
      </w:r>
    </w:p>
    <w:p w14:paraId="74B55AC8" w14:textId="77777777" w:rsidR="00B37C38" w:rsidRPr="003029FF" w:rsidRDefault="002611FE" w:rsidP="00B37C38">
      <w:pPr>
        <w:pStyle w:val="BUnormal"/>
        <w:rPr>
          <w:lang w:val="en-US"/>
        </w:rPr>
      </w:pPr>
      <w:r>
        <w:rPr>
          <w:lang w:val="fr-FR"/>
        </w:rPr>
        <w:br/>
      </w:r>
    </w:p>
    <w:p w14:paraId="079A7E39" w14:textId="4CE9042F" w:rsidR="00B37C38" w:rsidRPr="003029FF" w:rsidRDefault="00E15EBE" w:rsidP="00B37C38">
      <w:pPr>
        <w:pStyle w:val="BUnormal"/>
        <w:rPr>
          <w:i/>
          <w:iCs/>
          <w:lang w:val="fr-FR"/>
        </w:rPr>
      </w:pPr>
      <w:r>
        <w:rPr>
          <w:i/>
          <w:iCs/>
          <w:lang w:val="fr-FR"/>
        </w:rPr>
        <w:t xml:space="preserve">Remarque : ces photos sont destinées uniquement à une première visualisation. Pour une reproduction dans vos publications, merci d’utiliser les photos en résolution de 300 dpi, que vous pourrez télécharger sur le site web du </w:t>
      </w:r>
      <w:r>
        <w:rPr>
          <w:lang w:val="fr-FR"/>
        </w:rPr>
        <w:t>Wirtgen Group</w:t>
      </w:r>
      <w:r>
        <w:rPr>
          <w:i/>
          <w:iCs/>
          <w:lang w:val="fr-FR"/>
        </w:rPr>
        <w:t>.</w:t>
      </w:r>
    </w:p>
    <w:p w14:paraId="4AF088C7" w14:textId="77777777" w:rsidR="00B37C38" w:rsidRPr="003029FF" w:rsidRDefault="00B37C38" w:rsidP="00B37C38">
      <w:pPr>
        <w:pStyle w:val="Note"/>
        <w:rPr>
          <w:i w:val="0"/>
          <w:iCs/>
          <w:lang w:val="fr-FR"/>
        </w:rPr>
      </w:pPr>
    </w:p>
    <w:p w14:paraId="55931FB8" w14:textId="77777777" w:rsidR="00E15EBE" w:rsidRDefault="00E15EBE" w:rsidP="00E15EBE">
      <w:pPr>
        <w:pStyle w:val="Absatzberschrift"/>
        <w:rPr>
          <w:iCs/>
        </w:rPr>
      </w:pPr>
      <w:r>
        <w:rPr>
          <w:bCs/>
          <w:lang w:val="fr-FR"/>
        </w:rPr>
        <w:t>VOUS OBTIENDREZ DE PLUS AMPLES INFORMATIONS AUPRÈS DE :</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fr-FR"/>
        </w:rPr>
        <w:t>WIRTGEN GROUP</w:t>
      </w:r>
    </w:p>
    <w:p w14:paraId="6C2CE818" w14:textId="77777777" w:rsidR="00E15EBE" w:rsidRDefault="00E15EBE" w:rsidP="00E15EBE">
      <w:pPr>
        <w:pStyle w:val="Fuzeile1"/>
      </w:pPr>
      <w:r>
        <w:rPr>
          <w:bCs w:val="0"/>
          <w:iCs w:val="0"/>
          <w:lang w:val="fr-FR"/>
        </w:rPr>
        <w:t>Public Relations</w:t>
      </w:r>
    </w:p>
    <w:p w14:paraId="11D0C008" w14:textId="77777777" w:rsidR="00E15EBE" w:rsidRDefault="00E15EBE" w:rsidP="00E15EBE">
      <w:pPr>
        <w:pStyle w:val="Fuzeile1"/>
      </w:pPr>
      <w:r>
        <w:rPr>
          <w:bCs w:val="0"/>
          <w:iCs w:val="0"/>
          <w:lang w:val="fr-FR"/>
        </w:rPr>
        <w:t>Reinhard-Wirtgen-</w:t>
      </w:r>
      <w:proofErr w:type="spellStart"/>
      <w:r>
        <w:rPr>
          <w:bCs w:val="0"/>
          <w:iCs w:val="0"/>
          <w:lang w:val="fr-FR"/>
        </w:rPr>
        <w:t>Straße</w:t>
      </w:r>
      <w:proofErr w:type="spellEnd"/>
      <w:r>
        <w:rPr>
          <w:bCs w:val="0"/>
          <w:iCs w:val="0"/>
          <w:lang w:val="fr-FR"/>
        </w:rPr>
        <w:t xml:space="preserve"> 2</w:t>
      </w:r>
    </w:p>
    <w:p w14:paraId="1063A82F" w14:textId="77777777" w:rsidR="00E15EBE" w:rsidRDefault="00E15EBE" w:rsidP="00E15EBE">
      <w:pPr>
        <w:pStyle w:val="Fuzeile1"/>
      </w:pPr>
      <w:r>
        <w:rPr>
          <w:bCs w:val="0"/>
          <w:iCs w:val="0"/>
          <w:lang w:val="fr-FR"/>
        </w:rPr>
        <w:t>53578 Windhagen</w:t>
      </w:r>
    </w:p>
    <w:p w14:paraId="5A37CC2B" w14:textId="77777777" w:rsidR="00E15EBE" w:rsidRDefault="00E15EBE" w:rsidP="00E15EBE">
      <w:pPr>
        <w:pStyle w:val="Fuzeile1"/>
      </w:pPr>
      <w:r>
        <w:rPr>
          <w:bCs w:val="0"/>
          <w:iCs w:val="0"/>
          <w:lang w:val="fr-FR"/>
        </w:rPr>
        <w:t>Allemagne</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rPr>
          <w:bCs w:val="0"/>
          <w:iCs w:val="0"/>
          <w:lang w:val="fr-FR"/>
        </w:rPr>
        <w:t>Téléphone : +49 (0) 2645 131 – 1966</w:t>
      </w:r>
    </w:p>
    <w:p w14:paraId="65F4C38F" w14:textId="77777777" w:rsidR="00E15EBE" w:rsidRPr="00AB6B9C" w:rsidRDefault="00E15EBE" w:rsidP="00E15EBE">
      <w:pPr>
        <w:pStyle w:val="Fuzeile1"/>
      </w:pPr>
      <w:r>
        <w:rPr>
          <w:bCs w:val="0"/>
          <w:iCs w:val="0"/>
          <w:lang w:val="fr-FR"/>
        </w:rPr>
        <w:t>Téléfax : +49 (0) 2645 131 – 499</w:t>
      </w:r>
    </w:p>
    <w:p w14:paraId="79FF3B7C" w14:textId="4E52611A" w:rsidR="00E15EBE" w:rsidRPr="00AB6B9C" w:rsidRDefault="00E15EBE" w:rsidP="00E15EBE">
      <w:pPr>
        <w:pStyle w:val="Fuzeile1"/>
      </w:pPr>
      <w:proofErr w:type="gramStart"/>
      <w:r>
        <w:rPr>
          <w:bCs w:val="0"/>
          <w:iCs w:val="0"/>
          <w:lang w:val="fr-FR"/>
        </w:rPr>
        <w:t>E-mail</w:t>
      </w:r>
      <w:proofErr w:type="gramEnd"/>
      <w:r>
        <w:rPr>
          <w:bCs w:val="0"/>
          <w:iCs w:val="0"/>
          <w:lang w:val="fr-FR"/>
        </w:rPr>
        <w:t> :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fr-FR"/>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F9B375" w14:textId="77777777" w:rsidR="00604541" w:rsidRDefault="00604541" w:rsidP="00E55534">
      <w:r>
        <w:separator/>
      </w:r>
    </w:p>
  </w:endnote>
  <w:endnote w:type="continuationSeparator" w:id="0">
    <w:p w14:paraId="75D57044" w14:textId="77777777" w:rsidR="00604541" w:rsidRDefault="00604541"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w:t>
          </w:r>
          <w:proofErr w:type="spellStart"/>
          <w:r>
            <w:rPr>
              <w:szCs w:val="20"/>
              <w:lang w:val="fr-FR"/>
            </w:rPr>
            <w:t>Str</w:t>
          </w:r>
          <w:proofErr w:type="spellEnd"/>
          <w:r>
            <w:rPr>
              <w:szCs w:val="20"/>
              <w:lang w:val="fr-FR"/>
            </w:rPr>
            <w:t>. 2 · D-53578 Windhagen · T :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84FCE8" w14:textId="77777777" w:rsidR="00604541" w:rsidRDefault="00604541" w:rsidP="00E55534">
      <w:r>
        <w:separator/>
      </w:r>
    </w:p>
  </w:footnote>
  <w:footnote w:type="continuationSeparator" w:id="0">
    <w:p w14:paraId="53CFD7EA" w14:textId="77777777" w:rsidR="00604541" w:rsidRDefault="00604541"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fr-FR"/>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fr-FR"/>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 de communiqué de 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fr-FR"/>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42106"/>
    <w:rsid w:val="0005285B"/>
    <w:rsid w:val="00053490"/>
    <w:rsid w:val="00054190"/>
    <w:rsid w:val="00055529"/>
    <w:rsid w:val="00062C3A"/>
    <w:rsid w:val="00066D09"/>
    <w:rsid w:val="0007781B"/>
    <w:rsid w:val="00080259"/>
    <w:rsid w:val="0009665C"/>
    <w:rsid w:val="000A0479"/>
    <w:rsid w:val="000A0864"/>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B16BB"/>
    <w:rsid w:val="001B34EE"/>
    <w:rsid w:val="001C1A3E"/>
    <w:rsid w:val="001F40CA"/>
    <w:rsid w:val="00200355"/>
    <w:rsid w:val="0021351D"/>
    <w:rsid w:val="00224EC5"/>
    <w:rsid w:val="00235722"/>
    <w:rsid w:val="00236846"/>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29FF"/>
    <w:rsid w:val="0030316D"/>
    <w:rsid w:val="0032774C"/>
    <w:rsid w:val="00332D28"/>
    <w:rsid w:val="0034191A"/>
    <w:rsid w:val="00343CC7"/>
    <w:rsid w:val="00352440"/>
    <w:rsid w:val="0036561D"/>
    <w:rsid w:val="003665BE"/>
    <w:rsid w:val="00384A08"/>
    <w:rsid w:val="00387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D2DC1"/>
    <w:rsid w:val="005E764C"/>
    <w:rsid w:val="005E7F7D"/>
    <w:rsid w:val="00604541"/>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25687"/>
    <w:rsid w:val="00725E05"/>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B87"/>
    <w:rsid w:val="008D770E"/>
    <w:rsid w:val="0090337E"/>
    <w:rsid w:val="009049D8"/>
    <w:rsid w:val="00910609"/>
    <w:rsid w:val="00915841"/>
    <w:rsid w:val="009328FA"/>
    <w:rsid w:val="00936916"/>
    <w:rsid w:val="00936A78"/>
    <w:rsid w:val="009375E1"/>
    <w:rsid w:val="009405D6"/>
    <w:rsid w:val="00952853"/>
    <w:rsid w:val="00954D68"/>
    <w:rsid w:val="009646E4"/>
    <w:rsid w:val="009712AB"/>
    <w:rsid w:val="00977EC3"/>
    <w:rsid w:val="0098631D"/>
    <w:rsid w:val="009B17A9"/>
    <w:rsid w:val="009B211F"/>
    <w:rsid w:val="009B7C05"/>
    <w:rsid w:val="009C1D0D"/>
    <w:rsid w:val="009C2378"/>
    <w:rsid w:val="009C4E9C"/>
    <w:rsid w:val="009C5A77"/>
    <w:rsid w:val="009C5D99"/>
    <w:rsid w:val="009D016F"/>
    <w:rsid w:val="009E145F"/>
    <w:rsid w:val="009E251D"/>
    <w:rsid w:val="009E4817"/>
    <w:rsid w:val="009F10A8"/>
    <w:rsid w:val="009F715C"/>
    <w:rsid w:val="00A0216C"/>
    <w:rsid w:val="00A02F49"/>
    <w:rsid w:val="00A15212"/>
    <w:rsid w:val="00A171F4"/>
    <w:rsid w:val="00A172F8"/>
    <w:rsid w:val="00A1772D"/>
    <w:rsid w:val="00A177B2"/>
    <w:rsid w:val="00A24EFC"/>
    <w:rsid w:val="00A27829"/>
    <w:rsid w:val="00A45E50"/>
    <w:rsid w:val="00A46F1E"/>
    <w:rsid w:val="00A51B39"/>
    <w:rsid w:val="00A66B3F"/>
    <w:rsid w:val="00A82395"/>
    <w:rsid w:val="00A9295C"/>
    <w:rsid w:val="00A96667"/>
    <w:rsid w:val="00A977CE"/>
    <w:rsid w:val="00AA0DF7"/>
    <w:rsid w:val="00AB4066"/>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1528</Words>
  <Characters>9632</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11138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5</cp:revision>
  <cp:lastPrinted>2021-10-28T15:19:00Z</cp:lastPrinted>
  <dcterms:created xsi:type="dcterms:W3CDTF">2024-04-23T10:05:00Z</dcterms:created>
  <dcterms:modified xsi:type="dcterms:W3CDTF">2024-04-23T10:57:00Z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